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5D" w:rsidRPr="003E5C5D" w:rsidRDefault="003E5C5D" w:rsidP="003E5C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Биологически активная добавка к пище</w:t>
      </w:r>
    </w:p>
    <w:p w:rsidR="003E5C5D" w:rsidRPr="003E5C5D" w:rsidRDefault="003E5C5D" w:rsidP="003E5C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«Витамины для глаз» товарного знака «</w:t>
      </w:r>
      <w:proofErr w:type="spellStart"/>
      <w:r w:rsidRPr="003E5C5D">
        <w:rPr>
          <w:rFonts w:ascii="Times New Roman" w:hAnsi="Times New Roman" w:cs="Times New Roman"/>
          <w:b/>
          <w:sz w:val="24"/>
          <w:szCs w:val="24"/>
        </w:rPr>
        <w:t>Офтолик</w:t>
      </w:r>
      <w:proofErr w:type="spellEnd"/>
      <w:r w:rsidRPr="003E5C5D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 w:rsidRPr="003E5C5D">
        <w:rPr>
          <w:rFonts w:ascii="Times New Roman" w:hAnsi="Times New Roman" w:cs="Times New Roman"/>
          <w:b/>
          <w:sz w:val="24"/>
          <w:szCs w:val="24"/>
        </w:rPr>
        <w:t>»</w:t>
      </w:r>
    </w:p>
    <w:p w:rsidR="003E5C5D" w:rsidRPr="003E5C5D" w:rsidRDefault="003E5C5D" w:rsidP="003E5C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5C5D" w:rsidRPr="003E5C5D" w:rsidRDefault="003E5C5D" w:rsidP="003E5C5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C5D">
        <w:rPr>
          <w:rFonts w:ascii="Times New Roman" w:hAnsi="Times New Roman" w:cs="Times New Roman"/>
          <w:b/>
          <w:bCs/>
          <w:sz w:val="24"/>
          <w:szCs w:val="24"/>
        </w:rPr>
        <w:t>Не является лекарством.</w:t>
      </w:r>
    </w:p>
    <w:p w:rsidR="003E5C5D" w:rsidRPr="003E5C5D" w:rsidRDefault="003E5C5D" w:rsidP="003E5C5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Форма выпуска:</w:t>
      </w:r>
      <w:r w:rsidRPr="003E5C5D">
        <w:rPr>
          <w:rFonts w:ascii="Times New Roman" w:hAnsi="Times New Roman" w:cs="Times New Roman"/>
          <w:sz w:val="24"/>
          <w:szCs w:val="24"/>
        </w:rPr>
        <w:t xml:space="preserve"> капсулы средней массой </w:t>
      </w:r>
      <w:r w:rsidRPr="003E5C5D">
        <w:rPr>
          <w:rFonts w:ascii="Times New Roman" w:hAnsi="Times New Roman" w:cs="Times New Roman"/>
          <w:bCs/>
          <w:sz w:val="24"/>
          <w:szCs w:val="24"/>
        </w:rPr>
        <w:t>495 мг.</w:t>
      </w:r>
    </w:p>
    <w:p w:rsidR="003E5C5D" w:rsidRPr="003E5C5D" w:rsidRDefault="003E5C5D" w:rsidP="003E5C5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5C5D">
        <w:rPr>
          <w:rFonts w:ascii="Times New Roman" w:hAnsi="Times New Roman" w:cs="Times New Roman"/>
          <w:bCs/>
          <w:sz w:val="24"/>
          <w:szCs w:val="24"/>
        </w:rPr>
        <w:t>30 капсул в пачке.</w:t>
      </w:r>
    </w:p>
    <w:p w:rsidR="003E5C5D" w:rsidRPr="003E5C5D" w:rsidRDefault="003E5C5D" w:rsidP="003E5C5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5C5D">
        <w:rPr>
          <w:rFonts w:ascii="Times New Roman" w:hAnsi="Times New Roman" w:cs="Times New Roman"/>
          <w:b/>
          <w:color w:val="000000"/>
          <w:sz w:val="24"/>
          <w:szCs w:val="24"/>
        </w:rPr>
        <w:t>Состав:</w:t>
      </w:r>
      <w:r w:rsidRPr="003E5C5D">
        <w:rPr>
          <w:rFonts w:ascii="Times New Roman" w:hAnsi="Times New Roman" w:cs="Times New Roman"/>
          <w:sz w:val="24"/>
          <w:szCs w:val="24"/>
        </w:rPr>
        <w:t xml:space="preserve"> </w:t>
      </w:r>
      <w:r w:rsidRPr="003E5C5D">
        <w:rPr>
          <w:rFonts w:ascii="Times New Roman" w:hAnsi="Times New Roman" w:cs="Times New Roman"/>
          <w:i/>
          <w:sz w:val="24"/>
          <w:szCs w:val="24"/>
        </w:rPr>
        <w:t>носитель:</w:t>
      </w:r>
      <w:r w:rsidRPr="003E5C5D">
        <w:rPr>
          <w:rFonts w:ascii="Times New Roman" w:hAnsi="Times New Roman" w:cs="Times New Roman"/>
          <w:sz w:val="24"/>
          <w:szCs w:val="24"/>
        </w:rPr>
        <w:t xml:space="preserve"> микрокристаллическая целлюлоза; </w:t>
      </w:r>
      <w:r w:rsidRPr="003E5C5D">
        <w:rPr>
          <w:rFonts w:ascii="Times New Roman" w:hAnsi="Times New Roman" w:cs="Times New Roman"/>
          <w:color w:val="000000"/>
          <w:sz w:val="24"/>
          <w:szCs w:val="24"/>
        </w:rPr>
        <w:t xml:space="preserve">аскорбиновая кислота; </w:t>
      </w:r>
      <w:r w:rsidRPr="003E5C5D">
        <w:rPr>
          <w:rFonts w:ascii="Times New Roman" w:hAnsi="Times New Roman" w:cs="Times New Roman"/>
          <w:sz w:val="24"/>
          <w:szCs w:val="24"/>
        </w:rPr>
        <w:t xml:space="preserve">капсула желатиновая (желатин, </w:t>
      </w:r>
      <w:r w:rsidRPr="003E5C5D">
        <w:rPr>
          <w:rFonts w:ascii="Times New Roman" w:hAnsi="Times New Roman" w:cs="Times New Roman"/>
          <w:i/>
          <w:sz w:val="24"/>
          <w:szCs w:val="24"/>
        </w:rPr>
        <w:t>красители:</w:t>
      </w:r>
      <w:r w:rsidRPr="003E5C5D">
        <w:rPr>
          <w:rFonts w:ascii="Times New Roman" w:hAnsi="Times New Roman" w:cs="Times New Roman"/>
          <w:sz w:val="24"/>
          <w:szCs w:val="24"/>
        </w:rPr>
        <w:t xml:space="preserve"> диоксид титана,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хинолиновый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желтый,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азорубин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3E5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лютеин</w:t>
      </w:r>
      <w:proofErr w:type="spellEnd"/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5%</w:t>
      </w:r>
      <w:r w:rsidRPr="003E5C5D" w:rsidDel="00E275E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(модифицированный крахмал, кукурузный крахмал, глюкозный сироп, </w:t>
      </w:r>
      <w:proofErr w:type="spellStart"/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лютеин</w:t>
      </w:r>
      <w:proofErr w:type="spellEnd"/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натрия </w:t>
      </w:r>
      <w:proofErr w:type="spellStart"/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аскорбат</w:t>
      </w:r>
      <w:proofErr w:type="spellEnd"/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D,L-альфа-токоферол),</w:t>
      </w:r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токоферола ацетат 50%</w:t>
      </w:r>
      <w:r w:rsidRPr="003E5C5D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en-US"/>
        </w:rPr>
        <w:t xml:space="preserve"> </w:t>
      </w:r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(D,L-альфа-токоферола ацетат, модифицированный крахмал, </w:t>
      </w:r>
      <w:proofErr w:type="spellStart"/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мальтодекстрин</w:t>
      </w:r>
      <w:proofErr w:type="spellEnd"/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диоксид кремния),</w:t>
      </w:r>
      <w:r w:rsidRPr="003E5C5D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en-US"/>
        </w:rPr>
        <w:t xml:space="preserve"> </w:t>
      </w:r>
      <w:proofErr w:type="spellStart"/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зеаксантин</w:t>
      </w:r>
      <w:proofErr w:type="spellEnd"/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5%</w:t>
      </w:r>
      <w:r w:rsidRPr="003E5C5D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en-US"/>
        </w:rPr>
        <w:t xml:space="preserve"> </w:t>
      </w:r>
      <w:r w:rsidRPr="003E5C5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(модифицированный крахмал, кукурузный </w:t>
      </w:r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крахмал, сахароза, </w:t>
      </w:r>
      <w:proofErr w:type="spellStart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зеаксантин</w:t>
      </w:r>
      <w:proofErr w:type="spellEnd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натрия </w:t>
      </w:r>
      <w:proofErr w:type="spellStart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аскорбат</w:t>
      </w:r>
      <w:proofErr w:type="spellEnd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, D,L-альфа-токоферол),</w:t>
      </w:r>
      <w:r w:rsidRPr="003E5C5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цинка цитрат,</w:t>
      </w:r>
      <w:r w:rsidRPr="003E5C5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proofErr w:type="spellStart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ликопин</w:t>
      </w:r>
      <w:proofErr w:type="spellEnd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10%(модифицированный крахмал, кукурузный крахмал, </w:t>
      </w:r>
      <w:proofErr w:type="spellStart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ликопин</w:t>
      </w:r>
      <w:proofErr w:type="spellEnd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глюкозный сироп, натрия </w:t>
      </w:r>
      <w:proofErr w:type="spellStart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аскорбат</w:t>
      </w:r>
      <w:proofErr w:type="spellEnd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, D,L-альфа-токоферол),</w:t>
      </w:r>
      <w:r w:rsidRPr="003E5C5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 </w:t>
      </w:r>
      <w:proofErr w:type="spellStart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ниацинамид</w:t>
      </w:r>
      <w:proofErr w:type="spellEnd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  <w:proofErr w:type="gramEnd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proofErr w:type="gramStart"/>
      <w:r w:rsidRPr="003E5C5D">
        <w:rPr>
          <w:rFonts w:ascii="Times New Roman" w:hAnsi="Times New Roman" w:cs="Times New Roman"/>
          <w:i/>
          <w:sz w:val="24"/>
          <w:szCs w:val="24"/>
        </w:rPr>
        <w:t>антислёживающий</w:t>
      </w:r>
      <w:proofErr w:type="spellEnd"/>
      <w:r w:rsidRPr="003E5C5D">
        <w:rPr>
          <w:rFonts w:ascii="Times New Roman" w:hAnsi="Times New Roman" w:cs="Times New Roman"/>
          <w:i/>
          <w:sz w:val="24"/>
          <w:szCs w:val="24"/>
        </w:rPr>
        <w:t xml:space="preserve"> агент:</w:t>
      </w:r>
      <w:r w:rsidRPr="003E5C5D">
        <w:rPr>
          <w:rFonts w:ascii="Times New Roman" w:hAnsi="Times New Roman" w:cs="Times New Roman"/>
          <w:sz w:val="24"/>
          <w:szCs w:val="24"/>
        </w:rPr>
        <w:t xml:space="preserve"> жирных кислот соли магния; </w:t>
      </w:r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бета-каротин 20% (модифицированный крахмал, кукурузный крахмал, бета-каротин, глюкозный сироп, </w:t>
      </w:r>
      <w:proofErr w:type="spellStart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аскорбат</w:t>
      </w:r>
      <w:proofErr w:type="spellEnd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натрия, альфа-токоферол),</w:t>
      </w:r>
      <w:r w:rsidRPr="003E5C5D">
        <w:rPr>
          <w:rFonts w:ascii="Times New Roman" w:hAnsi="Times New Roman" w:cs="Times New Roman"/>
          <w:sz w:val="24"/>
          <w:szCs w:val="24"/>
        </w:rPr>
        <w:t xml:space="preserve"> </w:t>
      </w:r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ресвератрол</w:t>
      </w:r>
      <w:proofErr w:type="spellEnd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3E5C5D">
        <w:rPr>
          <w:rFonts w:ascii="Times New Roman" w:eastAsia="Calibri" w:hAnsi="Times New Roman" w:cs="Times New Roman"/>
          <w:sz w:val="24"/>
          <w:szCs w:val="24"/>
          <w:lang w:eastAsia="en-US"/>
        </w:rPr>
        <w:t>убихинон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3E5C5D">
        <w:rPr>
          <w:rFonts w:ascii="Times New Roman" w:hAnsi="Times New Roman" w:cs="Times New Roman"/>
          <w:i/>
          <w:sz w:val="24"/>
          <w:szCs w:val="24"/>
        </w:rPr>
        <w:t>антислёживающие</w:t>
      </w:r>
      <w:proofErr w:type="spellEnd"/>
      <w:r w:rsidRPr="003E5C5D">
        <w:rPr>
          <w:rFonts w:ascii="Times New Roman" w:hAnsi="Times New Roman" w:cs="Times New Roman"/>
          <w:i/>
          <w:sz w:val="24"/>
          <w:szCs w:val="24"/>
        </w:rPr>
        <w:t xml:space="preserve"> агенты:</w:t>
      </w:r>
      <w:r w:rsidRPr="003E5C5D">
        <w:rPr>
          <w:rFonts w:ascii="Times New Roman" w:hAnsi="Times New Roman" w:cs="Times New Roman"/>
          <w:sz w:val="24"/>
          <w:szCs w:val="24"/>
        </w:rPr>
        <w:t xml:space="preserve"> тальк, диоксид кремния аморфный; меди цитрат, рибофлавин, пиридоксина гидрохлорид, тиамина </w:t>
      </w:r>
      <w:r w:rsidRPr="003E5C5D">
        <w:rPr>
          <w:rFonts w:ascii="Times New Roman" w:hAnsi="Times New Roman" w:cs="Times New Roman"/>
          <w:color w:val="000000"/>
          <w:sz w:val="24"/>
          <w:szCs w:val="24"/>
        </w:rPr>
        <w:t xml:space="preserve">гидрохлорид, натрия селенит, фолиевая кислота, </w:t>
      </w:r>
      <w:proofErr w:type="spellStart"/>
      <w:r w:rsidRPr="003E5C5D">
        <w:rPr>
          <w:rFonts w:ascii="Times New Roman" w:hAnsi="Times New Roman" w:cs="Times New Roman"/>
          <w:color w:val="000000"/>
          <w:sz w:val="24"/>
          <w:szCs w:val="24"/>
        </w:rPr>
        <w:t>цианокобаламин</w:t>
      </w:r>
      <w:proofErr w:type="spellEnd"/>
      <w:r w:rsidRPr="003E5C5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E5C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3E5C5D" w:rsidRPr="003E5C5D" w:rsidRDefault="003E5C5D" w:rsidP="003E5C5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E5C5D">
        <w:rPr>
          <w:rFonts w:ascii="Times New Roman" w:hAnsi="Times New Roman" w:cs="Times New Roman"/>
          <w:i/>
          <w:sz w:val="24"/>
          <w:szCs w:val="24"/>
        </w:rPr>
        <w:t>Содержит красители, которые могут</w:t>
      </w:r>
      <w:r w:rsidRPr="003E5C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3E5C5D">
        <w:rPr>
          <w:rFonts w:ascii="Times New Roman" w:hAnsi="Times New Roman" w:cs="Times New Roman"/>
          <w:i/>
          <w:sz w:val="24"/>
          <w:szCs w:val="24"/>
        </w:rPr>
        <w:t>оказывать отрицательное влияние на активность и внимание детей.</w:t>
      </w:r>
    </w:p>
    <w:p w:rsidR="003E5C5D" w:rsidRPr="003E5C5D" w:rsidRDefault="003E5C5D" w:rsidP="003E5C5D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E5C5D" w:rsidRPr="003E5C5D" w:rsidRDefault="003E5C5D" w:rsidP="003E5C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Содержание биологически активных веществ в 2 капсулах (суточной дозировке):</w:t>
      </w:r>
    </w:p>
    <w:tbl>
      <w:tblPr>
        <w:tblW w:w="913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551"/>
        <w:gridCol w:w="2329"/>
      </w:tblGrid>
      <w:tr w:rsidR="003E5C5D" w:rsidRPr="003E5C5D" w:rsidTr="00BE3628">
        <w:trPr>
          <w:trHeight w:val="59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C5D" w:rsidRPr="003E5C5D" w:rsidRDefault="003E5C5D" w:rsidP="00BE3628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5C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</w:t>
            </w:r>
          </w:p>
          <w:p w:rsidR="003E5C5D" w:rsidRPr="003E5C5D" w:rsidRDefault="003E5C5D" w:rsidP="00BE3628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5C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биологически  активного</w:t>
            </w:r>
          </w:p>
          <w:p w:rsidR="003E5C5D" w:rsidRPr="003E5C5D" w:rsidRDefault="003E5C5D" w:rsidP="00BE3628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5C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вещества (БАВ)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C5D" w:rsidRPr="003E5C5D" w:rsidRDefault="003E5C5D" w:rsidP="00BE3628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5C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Среднее значение </w:t>
            </w:r>
          </w:p>
          <w:p w:rsidR="003E5C5D" w:rsidRPr="003E5C5D" w:rsidRDefault="003E5C5D" w:rsidP="00BE3628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5C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 БАВ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C5D" w:rsidRPr="003E5C5D" w:rsidRDefault="003E5C5D" w:rsidP="00BE3628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5C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% от  уровня потребления 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Бета-каротин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 </w:t>
            </w:r>
            <w:r w:rsidRPr="003E5C5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Витамин</w:t>
            </w:r>
            <w:proofErr w:type="gramStart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Е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300 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  <w:t>1,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*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Витамин В</w:t>
            </w:r>
            <w:proofErr w:type="gramStart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  <w:lang w:eastAsia="en-US"/>
              </w:rPr>
              <w:t>1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0,74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53 </w:t>
            </w:r>
            <w:r w:rsidRPr="003E5C5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Витамин В</w:t>
            </w:r>
            <w:proofErr w:type="gramStart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0,94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59 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Витамин В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/РР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10,6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59 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Витамин В</w:t>
            </w:r>
            <w:proofErr w:type="gramStart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  <w:lang w:eastAsia="en-US"/>
              </w:rPr>
              <w:t>6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0,94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47 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Витамин В</w:t>
            </w:r>
            <w:proofErr w:type="gramStart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  <w:lang w:eastAsia="en-US"/>
              </w:rPr>
              <w:t>9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135,4 мкг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68 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Витамин В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  <w:lang w:eastAsia="en-US"/>
              </w:rPr>
              <w:t>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1,66 мкг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166 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  <w:t>1,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*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Витамин</w:t>
            </w:r>
            <w:proofErr w:type="gramStart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333 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  <w:t>1,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*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Медь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0,66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66 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Цинк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67 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Селен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 мкг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100 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Коэнзим</w:t>
            </w:r>
            <w:proofErr w:type="spellEnd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Q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  <w:lang w:eastAsia="en-US"/>
              </w:rPr>
              <w:t>10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убихинон</w:t>
            </w:r>
            <w:proofErr w:type="spellEnd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4,5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15 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Лютеин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8,68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174 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  <w:t>2,</w:t>
            </w:r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*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Ликопин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40 </w:t>
            </w:r>
            <w:r w:rsidRPr="003E5C5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Зеаксантин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200 </w:t>
            </w:r>
            <w:r w:rsidRPr="003E5C5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2,</w:t>
            </w: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*</w:t>
            </w:r>
          </w:p>
        </w:tc>
      </w:tr>
      <w:tr w:rsidR="003E5C5D" w:rsidRPr="003E5C5D" w:rsidTr="00BE3628">
        <w:trPr>
          <w:trHeight w:hRule="exact" w:val="4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E5C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Ресвератрол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4,5 мг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5C5D" w:rsidRPr="003E5C5D" w:rsidRDefault="003E5C5D" w:rsidP="00BE36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C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15 </w:t>
            </w:r>
            <w:r w:rsidRPr="003E5C5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</w:tbl>
    <w:p w:rsidR="003E5C5D" w:rsidRPr="003E5C5D" w:rsidRDefault="003E5C5D" w:rsidP="003E5C5D">
      <w:pPr>
        <w:widowControl w:val="0"/>
        <w:tabs>
          <w:tab w:val="left" w:pos="142"/>
        </w:tabs>
        <w:jc w:val="both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</w:p>
    <w:p w:rsidR="003E5C5D" w:rsidRPr="003E5C5D" w:rsidRDefault="003E5C5D" w:rsidP="003E5C5D">
      <w:pPr>
        <w:widowControl w:val="0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E5C5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3E5C5D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3E5C5D">
        <w:rPr>
          <w:rFonts w:ascii="Times New Roman" w:hAnsi="Times New Roman" w:cs="Times New Roman"/>
          <w:sz w:val="24"/>
          <w:szCs w:val="24"/>
        </w:rPr>
        <w:t xml:space="preserve"> % от рекомендуемого уровня суточного потребления согласно </w:t>
      </w:r>
      <w:proofErr w:type="gramStart"/>
      <w:r w:rsidRPr="003E5C5D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3E5C5D">
        <w:rPr>
          <w:rFonts w:ascii="Times New Roman" w:hAnsi="Times New Roman" w:cs="Times New Roman"/>
          <w:sz w:val="24"/>
          <w:szCs w:val="24"/>
        </w:rPr>
        <w:t xml:space="preserve"> ТС 022/2011 «Пищевая продукция в части ее маркировки» (Приложение 2).</w:t>
      </w:r>
    </w:p>
    <w:p w:rsidR="003E5C5D" w:rsidRPr="003E5C5D" w:rsidRDefault="003E5C5D" w:rsidP="003E5C5D">
      <w:pPr>
        <w:widowControl w:val="0"/>
        <w:tabs>
          <w:tab w:val="left" w:pos="567"/>
        </w:tabs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5C5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2 </w:t>
      </w:r>
      <w:r w:rsidRPr="003E5C5D">
        <w:rPr>
          <w:rFonts w:ascii="Times New Roman" w:hAnsi="Times New Roman" w:cs="Times New Roman"/>
          <w:color w:val="000000"/>
          <w:sz w:val="24"/>
          <w:szCs w:val="24"/>
        </w:rPr>
        <w:t>-  % от адекватного уровня потребления согласно «Единым санитарно-эпидемиологическим и гигиеническим требованиям к товарам, подлежащим санитарно-эпидемиологическому надзору (контролю)» (Приложение 5).</w:t>
      </w:r>
    </w:p>
    <w:p w:rsidR="003E5C5D" w:rsidRPr="003E5C5D" w:rsidRDefault="003E5C5D" w:rsidP="003E5C5D">
      <w:pPr>
        <w:widowControl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5C5D">
        <w:rPr>
          <w:rFonts w:ascii="Times New Roman" w:hAnsi="Times New Roman" w:cs="Times New Roman"/>
          <w:color w:val="000000"/>
          <w:sz w:val="24"/>
          <w:szCs w:val="24"/>
        </w:rPr>
        <w:t>* -  не превышает верхний допустимый уровень потребления согласно «Единым санитарно-эпидемиологическим и гигиеническим требованиям к товарам, подлежащим санитарно-эпидемиологическому надзору (контролю)».</w:t>
      </w:r>
    </w:p>
    <w:p w:rsidR="003E5C5D" w:rsidRPr="003E5C5D" w:rsidRDefault="003E5C5D" w:rsidP="003E5C5D">
      <w:pPr>
        <w:widowControl w:val="0"/>
        <w:ind w:right="-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5C5D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 пищевой ценности продукта определена расчетным путем по среднему значению содержания </w:t>
      </w:r>
      <w:r w:rsidRPr="003E5C5D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биологически</w:t>
      </w:r>
      <w:r w:rsidRPr="003E5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E5C5D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активного вещества (</w:t>
      </w:r>
      <w:r w:rsidRPr="003E5C5D">
        <w:rPr>
          <w:rFonts w:ascii="Times New Roman" w:hAnsi="Times New Roman" w:cs="Times New Roman"/>
          <w:color w:val="000000"/>
          <w:sz w:val="24"/>
          <w:szCs w:val="24"/>
        </w:rPr>
        <w:t>БАВ) в продукте.</w:t>
      </w:r>
    </w:p>
    <w:p w:rsidR="003E5C5D" w:rsidRPr="003E5C5D" w:rsidRDefault="003E5C5D" w:rsidP="003E5C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Пищевая ценность 1 капсулы: белок — 0,1 г. Энергетическая ценность 1 капсулы — 1,7 кДж /0,4 ккал.</w:t>
      </w:r>
    </w:p>
    <w:p w:rsidR="003E5C5D" w:rsidRPr="003E5C5D" w:rsidRDefault="003E5C5D" w:rsidP="003E5C5D">
      <w:pPr>
        <w:jc w:val="both"/>
        <w:rPr>
          <w:rFonts w:ascii="Times New Roman" w:hAnsi="Times New Roman" w:cs="Times New Roman"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 xml:space="preserve">Область применения: </w:t>
      </w:r>
      <w:r w:rsidRPr="003E5C5D">
        <w:rPr>
          <w:rFonts w:ascii="Times New Roman" w:hAnsi="Times New Roman" w:cs="Times New Roman"/>
          <w:sz w:val="24"/>
          <w:szCs w:val="24"/>
        </w:rPr>
        <w:t xml:space="preserve">рекомендуется в качестве биологически активной добавки к пище — дополнительного источника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лютеина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зеаксантина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ликопина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ресвератрола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коэнзима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</w:t>
      </w:r>
      <w:r w:rsidRPr="003E5C5D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3E5C5D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3E5C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убихинона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>), бета-каротина,  витаминов</w:t>
      </w:r>
      <w:proofErr w:type="gramStart"/>
      <w:r w:rsidRPr="003E5C5D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3E5C5D">
        <w:rPr>
          <w:rFonts w:ascii="Times New Roman" w:hAnsi="Times New Roman" w:cs="Times New Roman"/>
          <w:sz w:val="24"/>
          <w:szCs w:val="24"/>
        </w:rPr>
        <w:t>, Е, В</w:t>
      </w:r>
      <w:r w:rsidRPr="003E5C5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E5C5D">
        <w:rPr>
          <w:rFonts w:ascii="Times New Roman" w:hAnsi="Times New Roman" w:cs="Times New Roman"/>
          <w:sz w:val="24"/>
          <w:szCs w:val="24"/>
        </w:rPr>
        <w:t>, В</w:t>
      </w:r>
      <w:r w:rsidRPr="003E5C5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E5C5D">
        <w:rPr>
          <w:rFonts w:ascii="Times New Roman" w:hAnsi="Times New Roman" w:cs="Times New Roman"/>
          <w:sz w:val="24"/>
          <w:szCs w:val="24"/>
        </w:rPr>
        <w:t>, В</w:t>
      </w:r>
      <w:r w:rsidRPr="003E5C5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E5C5D">
        <w:rPr>
          <w:rFonts w:ascii="Times New Roman" w:hAnsi="Times New Roman" w:cs="Times New Roman"/>
          <w:sz w:val="24"/>
          <w:szCs w:val="24"/>
        </w:rPr>
        <w:t>/РР, В</w:t>
      </w:r>
      <w:r w:rsidRPr="003E5C5D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3E5C5D">
        <w:rPr>
          <w:rFonts w:ascii="Times New Roman" w:hAnsi="Times New Roman" w:cs="Times New Roman"/>
          <w:sz w:val="24"/>
          <w:szCs w:val="24"/>
        </w:rPr>
        <w:t>, В</w:t>
      </w:r>
      <w:r w:rsidRPr="003E5C5D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3E5C5D">
        <w:rPr>
          <w:rFonts w:ascii="Times New Roman" w:hAnsi="Times New Roman" w:cs="Times New Roman"/>
          <w:sz w:val="24"/>
          <w:szCs w:val="24"/>
        </w:rPr>
        <w:t>, В</w:t>
      </w:r>
      <w:r w:rsidRPr="003E5C5D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3E5C5D">
        <w:rPr>
          <w:rFonts w:ascii="Times New Roman" w:hAnsi="Times New Roman" w:cs="Times New Roman"/>
          <w:sz w:val="24"/>
          <w:szCs w:val="24"/>
        </w:rPr>
        <w:t>, микроэлементов (меди, цинка, селена).</w:t>
      </w:r>
    </w:p>
    <w:p w:rsidR="003E5C5D" w:rsidRPr="003E5C5D" w:rsidRDefault="003E5C5D" w:rsidP="003E5C5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 xml:space="preserve">Рекомендации по применению: </w:t>
      </w:r>
      <w:r w:rsidRPr="003E5C5D">
        <w:rPr>
          <w:rFonts w:ascii="Times New Roman" w:hAnsi="Times New Roman" w:cs="Times New Roman"/>
          <w:bCs/>
          <w:sz w:val="24"/>
          <w:szCs w:val="24"/>
        </w:rPr>
        <w:t xml:space="preserve">взрослым, по 2 капсулы в день во время еды. Продолжительность приема – 1 месяц. </w:t>
      </w:r>
    </w:p>
    <w:p w:rsidR="003E5C5D" w:rsidRPr="003E5C5D" w:rsidRDefault="003E5C5D" w:rsidP="003E5C5D">
      <w:pPr>
        <w:jc w:val="both"/>
        <w:rPr>
          <w:rFonts w:ascii="Times New Roman" w:hAnsi="Times New Roman" w:cs="Times New Roman"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 xml:space="preserve">Противопоказания: </w:t>
      </w:r>
      <w:r w:rsidRPr="003E5C5D">
        <w:rPr>
          <w:rFonts w:ascii="Times New Roman" w:hAnsi="Times New Roman" w:cs="Times New Roman"/>
          <w:bCs/>
          <w:sz w:val="24"/>
          <w:szCs w:val="24"/>
        </w:rPr>
        <w:t>индивидуальная непереносимость компонентов,</w:t>
      </w:r>
      <w:r w:rsidRPr="003E5C5D">
        <w:rPr>
          <w:rFonts w:ascii="Times New Roman" w:hAnsi="Times New Roman" w:cs="Times New Roman"/>
          <w:sz w:val="24"/>
          <w:szCs w:val="24"/>
        </w:rPr>
        <w:t xml:space="preserve"> </w:t>
      </w:r>
      <w:r w:rsidRPr="003E5C5D">
        <w:rPr>
          <w:rFonts w:ascii="Times New Roman" w:hAnsi="Times New Roman" w:cs="Times New Roman"/>
          <w:bCs/>
          <w:sz w:val="24"/>
          <w:szCs w:val="24"/>
        </w:rPr>
        <w:t>беременность, кормление грудью</w:t>
      </w:r>
      <w:r w:rsidRPr="003E5C5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Pr="003E5C5D">
        <w:rPr>
          <w:rFonts w:ascii="Times New Roman" w:hAnsi="Times New Roman" w:cs="Times New Roman"/>
          <w:sz w:val="24"/>
          <w:szCs w:val="24"/>
        </w:rPr>
        <w:t xml:space="preserve">Перед применением рекомендуется проконсультироваться с врачом. </w:t>
      </w:r>
    </w:p>
    <w:p w:rsidR="003E5C5D" w:rsidRPr="003E5C5D" w:rsidRDefault="003E5C5D" w:rsidP="003E5C5D">
      <w:pPr>
        <w:tabs>
          <w:tab w:val="left" w:pos="0"/>
          <w:tab w:val="num" w:pos="1495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 xml:space="preserve">Условия </w:t>
      </w:r>
      <w:r w:rsidRPr="003E5C5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хранения: </w:t>
      </w:r>
      <w:r w:rsidRPr="003E5C5D">
        <w:rPr>
          <w:rFonts w:ascii="Times New Roman" w:hAnsi="Times New Roman" w:cs="Times New Roman"/>
          <w:sz w:val="24"/>
          <w:szCs w:val="24"/>
        </w:rPr>
        <w:t>хранить в оригинальной упаковке в недоступном для детей месте при температуре от +15</w:t>
      </w:r>
      <w:proofErr w:type="gramStart"/>
      <w:r w:rsidRPr="003E5C5D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3E5C5D">
        <w:rPr>
          <w:rFonts w:ascii="Times New Roman" w:hAnsi="Times New Roman" w:cs="Times New Roman"/>
          <w:sz w:val="24"/>
          <w:szCs w:val="24"/>
        </w:rPr>
        <w:t xml:space="preserve"> до +25°С и относительной влажности окружающего воздуха не более 60 %. </w:t>
      </w:r>
    </w:p>
    <w:p w:rsidR="003E5C5D" w:rsidRPr="003E5C5D" w:rsidRDefault="003E5C5D" w:rsidP="003E5C5D">
      <w:pPr>
        <w:tabs>
          <w:tab w:val="left" w:pos="0"/>
          <w:tab w:val="num" w:pos="1495"/>
        </w:tabs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 xml:space="preserve">Условия реализации: </w:t>
      </w:r>
      <w:r w:rsidRPr="003E5C5D">
        <w:rPr>
          <w:rFonts w:ascii="Times New Roman" w:hAnsi="Times New Roman" w:cs="Times New Roman"/>
          <w:sz w:val="24"/>
          <w:szCs w:val="24"/>
        </w:rPr>
        <w:t>через аптечные учреждения, специализированные магазины по продаже диетических продуктов, специальные отделы продовольственных магазинов.</w:t>
      </w:r>
    </w:p>
    <w:p w:rsidR="003E5C5D" w:rsidRPr="003E5C5D" w:rsidRDefault="003E5C5D" w:rsidP="003E5C5D">
      <w:pPr>
        <w:jc w:val="both"/>
        <w:rPr>
          <w:rFonts w:ascii="Times New Roman" w:hAnsi="Times New Roman" w:cs="Times New Roman"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Срок годности</w:t>
      </w:r>
      <w:r w:rsidRPr="003E5C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E5C5D">
        <w:rPr>
          <w:rFonts w:ascii="Times New Roman" w:hAnsi="Times New Roman" w:cs="Times New Roman"/>
          <w:sz w:val="24"/>
          <w:szCs w:val="24"/>
        </w:rPr>
        <w:t xml:space="preserve"> 2 года.</w:t>
      </w:r>
    </w:p>
    <w:p w:rsidR="003E5C5D" w:rsidRPr="003E5C5D" w:rsidRDefault="003E5C5D" w:rsidP="003E5C5D">
      <w:pPr>
        <w:keepNext/>
        <w:widowControl w:val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 xml:space="preserve">Свидетельство о государственной регистрации № </w:t>
      </w:r>
      <w:r w:rsidRPr="003E5C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RU.77.99.11.003.R.000330.02.20 от 10.02.2020 г.</w:t>
      </w:r>
    </w:p>
    <w:p w:rsidR="003E5C5D" w:rsidRPr="003E5C5D" w:rsidRDefault="003E5C5D" w:rsidP="003E5C5D">
      <w:pPr>
        <w:keepNext/>
        <w:widowControl w:val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ТУ 10.89.19-001-11410149-2019</w:t>
      </w:r>
    </w:p>
    <w:p w:rsidR="003E5C5D" w:rsidRPr="003E5C5D" w:rsidRDefault="003E5C5D" w:rsidP="003E5C5D">
      <w:pPr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 xml:space="preserve">Изготовитель: </w:t>
      </w:r>
      <w:proofErr w:type="gramStart"/>
      <w:r w:rsidRPr="003E5C5D">
        <w:rPr>
          <w:rFonts w:ascii="Times New Roman" w:hAnsi="Times New Roman" w:cs="Times New Roman"/>
          <w:spacing w:val="-12"/>
          <w:sz w:val="24"/>
          <w:szCs w:val="24"/>
        </w:rPr>
        <w:t xml:space="preserve">ООО «ВТФ», РФ, 601125, Владимирская обл., </w:t>
      </w:r>
      <w:proofErr w:type="spellStart"/>
      <w:r w:rsidRPr="003E5C5D">
        <w:rPr>
          <w:rFonts w:ascii="Times New Roman" w:hAnsi="Times New Roman" w:cs="Times New Roman"/>
          <w:spacing w:val="-12"/>
          <w:sz w:val="24"/>
          <w:szCs w:val="24"/>
        </w:rPr>
        <w:t>Петушинский</w:t>
      </w:r>
      <w:proofErr w:type="spellEnd"/>
      <w:r w:rsidRPr="003E5C5D">
        <w:rPr>
          <w:rFonts w:ascii="Times New Roman" w:hAnsi="Times New Roman" w:cs="Times New Roman"/>
          <w:spacing w:val="-12"/>
          <w:sz w:val="24"/>
          <w:szCs w:val="24"/>
        </w:rPr>
        <w:t xml:space="preserve"> р-н, пос. </w:t>
      </w:r>
      <w:proofErr w:type="spellStart"/>
      <w:r w:rsidRPr="003E5C5D">
        <w:rPr>
          <w:rFonts w:ascii="Times New Roman" w:hAnsi="Times New Roman" w:cs="Times New Roman"/>
          <w:spacing w:val="-12"/>
          <w:sz w:val="24"/>
          <w:szCs w:val="24"/>
        </w:rPr>
        <w:t>Вольгинский</w:t>
      </w:r>
      <w:proofErr w:type="spellEnd"/>
      <w:r w:rsidRPr="003E5C5D">
        <w:rPr>
          <w:rFonts w:ascii="Times New Roman" w:hAnsi="Times New Roman" w:cs="Times New Roman"/>
          <w:spacing w:val="-12"/>
          <w:sz w:val="24"/>
          <w:szCs w:val="24"/>
        </w:rPr>
        <w:t>, ул. Заводская, стр.107.</w:t>
      </w:r>
      <w:proofErr w:type="gramEnd"/>
    </w:p>
    <w:p w:rsidR="003E5C5D" w:rsidRPr="003E5C5D" w:rsidRDefault="003E5C5D" w:rsidP="003E5C5D">
      <w:pPr>
        <w:jc w:val="both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3E5C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Организация, уполномоченная на принятие претензий: </w:t>
      </w:r>
      <w:proofErr w:type="gramStart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</w:rPr>
        <w:t>ООО «</w:t>
      </w:r>
      <w:proofErr w:type="spellStart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</w:rPr>
        <w:t>Сентисс</w:t>
      </w:r>
      <w:proofErr w:type="spellEnd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Рус», РФ, 115432, г. Москва,  Проектируемый 4062-й проезд, д. 6, стр. 16, этаж 4, ком. 12.</w:t>
      </w:r>
      <w:proofErr w:type="gramEnd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Тел. +7(495)229-76-63, </w:t>
      </w:r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  <w:lang w:val="en-US"/>
        </w:rPr>
        <w:t>e</w:t>
      </w:r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</w:rPr>
        <w:t>-</w:t>
      </w:r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  <w:lang w:val="en-US"/>
        </w:rPr>
        <w:t>mail</w:t>
      </w:r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: </w:t>
      </w:r>
      <w:proofErr w:type="spellStart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  <w:lang w:val="en-US"/>
        </w:rPr>
        <w:t>sentiss</w:t>
      </w:r>
      <w:proofErr w:type="spellEnd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@ </w:t>
      </w:r>
      <w:proofErr w:type="spellStart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  <w:lang w:val="en-US"/>
        </w:rPr>
        <w:t>sentiss</w:t>
      </w:r>
      <w:proofErr w:type="spellEnd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</w:rPr>
        <w:t>.</w:t>
      </w:r>
      <w:proofErr w:type="spellStart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  <w:lang w:val="en-US"/>
        </w:rPr>
        <w:t>ru</w:t>
      </w:r>
      <w:proofErr w:type="spellEnd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, сайт: </w:t>
      </w:r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  <w:lang w:val="en-US"/>
        </w:rPr>
        <w:t>www</w:t>
      </w:r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</w:rPr>
        <w:t>.</w:t>
      </w:r>
      <w:proofErr w:type="spellStart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  <w:lang w:val="en-US"/>
        </w:rPr>
        <w:t>sentiss</w:t>
      </w:r>
      <w:proofErr w:type="spellEnd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</w:rPr>
        <w:t>.</w:t>
      </w:r>
      <w:proofErr w:type="spellStart"/>
      <w:r w:rsidRPr="003E5C5D">
        <w:rPr>
          <w:rFonts w:ascii="Times New Roman" w:hAnsi="Times New Roman" w:cs="Times New Roman"/>
          <w:color w:val="000000"/>
          <w:spacing w:val="-12"/>
          <w:sz w:val="24"/>
          <w:szCs w:val="24"/>
          <w:lang w:val="en-US"/>
        </w:rPr>
        <w:t>ru</w:t>
      </w:r>
      <w:proofErr w:type="spellEnd"/>
    </w:p>
    <w:p w:rsidR="003E5C5D" w:rsidRDefault="003E5C5D" w:rsidP="003E5C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Все права на продукт принадлежат  ООО «</w:t>
      </w:r>
      <w:proofErr w:type="spellStart"/>
      <w:r w:rsidRPr="003E5C5D">
        <w:rPr>
          <w:rFonts w:ascii="Times New Roman" w:hAnsi="Times New Roman" w:cs="Times New Roman"/>
          <w:b/>
          <w:sz w:val="24"/>
          <w:szCs w:val="24"/>
        </w:rPr>
        <w:t>Сентисс</w:t>
      </w:r>
      <w:proofErr w:type="spellEnd"/>
      <w:r w:rsidRPr="003E5C5D">
        <w:rPr>
          <w:rFonts w:ascii="Times New Roman" w:hAnsi="Times New Roman" w:cs="Times New Roman"/>
          <w:b/>
          <w:sz w:val="24"/>
          <w:szCs w:val="24"/>
        </w:rPr>
        <w:t xml:space="preserve"> Рус».</w:t>
      </w:r>
    </w:p>
    <w:p w:rsidR="003E5C5D" w:rsidRPr="003E5C5D" w:rsidRDefault="003E5C5D" w:rsidP="003E5C5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5C5D" w:rsidRPr="003E5C5D" w:rsidRDefault="003E5C5D" w:rsidP="003E5C5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5C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Дополнительная информация:</w:t>
      </w:r>
    </w:p>
    <w:p w:rsidR="003E5C5D" w:rsidRPr="003E5C5D" w:rsidRDefault="003E5C5D" w:rsidP="003E5C5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5C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Биологически активная добавка к пище  </w:t>
      </w:r>
    </w:p>
    <w:p w:rsidR="003E5C5D" w:rsidRPr="003E5C5D" w:rsidRDefault="003E5C5D" w:rsidP="003E5C5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5C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«Витамины для глаз» товарного знака «</w:t>
      </w:r>
      <w:proofErr w:type="spellStart"/>
      <w:r w:rsidRPr="003E5C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Офтолик</w:t>
      </w:r>
      <w:proofErr w:type="spellEnd"/>
      <w:r w:rsidRPr="003E5C5D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®</w:t>
      </w:r>
      <w:r w:rsidRPr="003E5C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 - питательная поддержка для глаз и мозга, обусловленная входящими в состав компонентами:</w:t>
      </w:r>
    </w:p>
    <w:p w:rsidR="003E5C5D" w:rsidRPr="003E5C5D" w:rsidRDefault="003E5C5D" w:rsidP="003E5C5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E5C5D">
        <w:rPr>
          <w:rFonts w:ascii="Times New Roman" w:hAnsi="Times New Roman" w:cs="Times New Roman"/>
          <w:b/>
          <w:bCs/>
          <w:sz w:val="24"/>
          <w:szCs w:val="24"/>
        </w:rPr>
        <w:t>Лютеин</w:t>
      </w:r>
      <w:proofErr w:type="spellEnd"/>
      <w:r w:rsidRPr="003E5C5D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3E5C5D">
        <w:rPr>
          <w:rFonts w:ascii="Times New Roman" w:hAnsi="Times New Roman" w:cs="Times New Roman"/>
          <w:b/>
          <w:bCs/>
          <w:sz w:val="24"/>
          <w:szCs w:val="24"/>
        </w:rPr>
        <w:t>зеаксантин</w:t>
      </w:r>
      <w:proofErr w:type="spellEnd"/>
    </w:p>
    <w:p w:rsidR="003E5C5D" w:rsidRPr="003E5C5D" w:rsidRDefault="003E5C5D" w:rsidP="003E5C5D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Лютеин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зеаксантин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и лютеиновые изомеры вместе относятся к «пигменту жёлтого пятна», так как они концентрируется в жёлтом пятне глаза; они выступают в качестве высокоэнергетического голубого фильтра (длина волны – 460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нм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), защищая клетки сетчатки.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Лютеин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и структурно похожие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каротиноиды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известны своим свойством </w:t>
      </w:r>
      <w:proofErr w:type="gramStart"/>
      <w:r w:rsidRPr="003E5C5D">
        <w:rPr>
          <w:rFonts w:ascii="Times New Roman" w:hAnsi="Times New Roman" w:cs="Times New Roman"/>
          <w:sz w:val="24"/>
          <w:szCs w:val="24"/>
        </w:rPr>
        <w:t>накапливаться</w:t>
      </w:r>
      <w:proofErr w:type="gramEnd"/>
      <w:r w:rsidRPr="003E5C5D">
        <w:rPr>
          <w:rFonts w:ascii="Times New Roman" w:hAnsi="Times New Roman" w:cs="Times New Roman"/>
          <w:sz w:val="24"/>
          <w:szCs w:val="24"/>
        </w:rPr>
        <w:t xml:space="preserve"> в глазах, где они могут защищать клетки сетчатки от окислительного стресса. </w:t>
      </w:r>
      <w:r w:rsidRPr="003E5C5D">
        <w:rPr>
          <w:rFonts w:ascii="Times New Roman" w:hAnsi="Times New Roman" w:cs="Times New Roman"/>
          <w:color w:val="000000"/>
          <w:sz w:val="24"/>
          <w:szCs w:val="24"/>
        </w:rPr>
        <w:t xml:space="preserve">В организме человека </w:t>
      </w:r>
      <w:proofErr w:type="spellStart"/>
      <w:r w:rsidRPr="003E5C5D">
        <w:rPr>
          <w:rFonts w:ascii="Times New Roman" w:hAnsi="Times New Roman" w:cs="Times New Roman"/>
          <w:color w:val="000000"/>
          <w:sz w:val="24"/>
          <w:szCs w:val="24"/>
        </w:rPr>
        <w:t>лютеин</w:t>
      </w:r>
      <w:proofErr w:type="spellEnd"/>
      <w:r w:rsidRPr="003E5C5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E5C5D">
        <w:rPr>
          <w:rFonts w:ascii="Times New Roman" w:hAnsi="Times New Roman" w:cs="Times New Roman"/>
          <w:color w:val="000000"/>
          <w:sz w:val="24"/>
          <w:szCs w:val="24"/>
        </w:rPr>
        <w:t>зеаксантин</w:t>
      </w:r>
      <w:proofErr w:type="spellEnd"/>
      <w:r w:rsidRPr="003E5C5D">
        <w:rPr>
          <w:rFonts w:ascii="Times New Roman" w:hAnsi="Times New Roman" w:cs="Times New Roman"/>
          <w:color w:val="000000"/>
          <w:sz w:val="24"/>
          <w:szCs w:val="24"/>
        </w:rPr>
        <w:t xml:space="preserve"> не синтезируется, их поступление зависит только от источников питания. 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E5C5D">
        <w:rPr>
          <w:rFonts w:ascii="Times New Roman" w:hAnsi="Times New Roman" w:cs="Times New Roman"/>
          <w:b/>
          <w:bCs/>
          <w:sz w:val="24"/>
          <w:szCs w:val="24"/>
        </w:rPr>
        <w:t>Ликопин</w:t>
      </w:r>
      <w:proofErr w:type="spellEnd"/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Ликопин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является предшественником и </w:t>
      </w:r>
      <w:proofErr w:type="gramStart"/>
      <w:r w:rsidRPr="003E5C5D">
        <w:rPr>
          <w:rFonts w:ascii="Times New Roman" w:hAnsi="Times New Roman" w:cs="Times New Roman"/>
          <w:bCs/>
          <w:sz w:val="24"/>
          <w:szCs w:val="24"/>
        </w:rPr>
        <w:t>необходим</w:t>
      </w:r>
      <w:proofErr w:type="gram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 для синтеза 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каротиноидов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. Биологическая и физиологическая роль 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каротиноидов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заключается в формировании и функционировании органа зрения младенцев, антиоксидантном действии с функционированием в качестве оптического фильтра, защищающего сетчатку от повреждающего действия света с длиной волны от 480 до 510 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нм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(голубой свет). 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Каротиноиды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играют важную роль в поддержании антиоксидантного состояния тканей глаза. 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Ликопин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совместно с витамином</w:t>
      </w:r>
      <w:proofErr w:type="gramStart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А</w:t>
      </w:r>
      <w:proofErr w:type="gram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лютеином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, и др. помогают приводить в норму обменные процессы и предотвращать наступление окислительных стрессов.  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Ликопин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обладает большим антиоксидантным потенциалом (по сравнению с 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лютеином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), по своей антиоксидантной силе 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ликопин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в 2,2 раза превосходит 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ретинол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и в 100 раз витамин Е.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E5C5D">
        <w:rPr>
          <w:rFonts w:ascii="Times New Roman" w:hAnsi="Times New Roman" w:cs="Times New Roman"/>
          <w:b/>
          <w:bCs/>
          <w:sz w:val="24"/>
          <w:szCs w:val="24"/>
        </w:rPr>
        <w:t>Ресвератрол</w:t>
      </w:r>
      <w:proofErr w:type="spellEnd"/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Ресвератрол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является мощным антиоксидантом. Он обладает 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нейропротекторными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свойствами. Существуют данные, полученные в  эксперименте на модели ишемии-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репефузии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сердца у животных, что под влиянием антиоксиданта </w:t>
      </w:r>
      <w:proofErr w:type="spellStart"/>
      <w:r w:rsidRPr="003E5C5D">
        <w:rPr>
          <w:rFonts w:ascii="Times New Roman" w:hAnsi="Times New Roman" w:cs="Times New Roman"/>
          <w:bCs/>
          <w:sz w:val="24"/>
          <w:szCs w:val="24"/>
        </w:rPr>
        <w:t>ресвератрола</w:t>
      </w:r>
      <w:proofErr w:type="spell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установлено улучшение гемодинамики. 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E5C5D">
        <w:rPr>
          <w:rFonts w:ascii="Times New Roman" w:hAnsi="Times New Roman" w:cs="Times New Roman"/>
          <w:b/>
          <w:bCs/>
          <w:sz w:val="24"/>
          <w:szCs w:val="24"/>
        </w:rPr>
        <w:t>Коэнзим</w:t>
      </w:r>
      <w:proofErr w:type="spellEnd"/>
      <w:r w:rsidRPr="003E5C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E5C5D">
        <w:rPr>
          <w:rFonts w:ascii="Times New Roman" w:hAnsi="Times New Roman" w:cs="Times New Roman"/>
          <w:b/>
          <w:bCs/>
          <w:sz w:val="24"/>
          <w:szCs w:val="24"/>
          <w:lang w:val="en-US"/>
        </w:rPr>
        <w:t>Q</w:t>
      </w:r>
      <w:r w:rsidRPr="003E5C5D">
        <w:rPr>
          <w:rFonts w:ascii="Times New Roman" w:hAnsi="Times New Roman" w:cs="Times New Roman"/>
          <w:b/>
          <w:bCs/>
          <w:sz w:val="24"/>
          <w:szCs w:val="24"/>
        </w:rPr>
        <w:t>10 (</w:t>
      </w:r>
      <w:proofErr w:type="spellStart"/>
      <w:r w:rsidRPr="003E5C5D">
        <w:rPr>
          <w:rFonts w:ascii="Times New Roman" w:hAnsi="Times New Roman" w:cs="Times New Roman"/>
          <w:b/>
          <w:bCs/>
          <w:sz w:val="24"/>
          <w:szCs w:val="24"/>
        </w:rPr>
        <w:t>убихинон</w:t>
      </w:r>
      <w:proofErr w:type="spellEnd"/>
      <w:r w:rsidRPr="003E5C5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3E5C5D" w:rsidRDefault="003E5C5D" w:rsidP="003E5C5D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5C5D">
        <w:rPr>
          <w:rFonts w:ascii="Times New Roman" w:hAnsi="Times New Roman" w:cs="Times New Roman"/>
          <w:bCs/>
          <w:sz w:val="24"/>
          <w:szCs w:val="24"/>
        </w:rPr>
        <w:t xml:space="preserve">Нарушение функций митохондрий, отвечающих за энергетический метаболизм клетки, играет важную роль в развитии многих заболеваний органа зрения. </w:t>
      </w:r>
    </w:p>
    <w:p w:rsidR="003E5C5D" w:rsidRPr="003E5C5D" w:rsidRDefault="003E5C5D" w:rsidP="003E5C5D">
      <w:pPr>
        <w:ind w:firstLine="709"/>
        <w:contextualSpacing/>
        <w:jc w:val="both"/>
        <w:rPr>
          <w:rFonts w:ascii="Times New Roman" w:hAnsi="Times New Roman" w:cs="Times New Roman"/>
          <w:bCs/>
          <w:strike/>
          <w:sz w:val="24"/>
          <w:szCs w:val="24"/>
        </w:rPr>
      </w:pPr>
    </w:p>
    <w:p w:rsidR="003E5C5D" w:rsidRPr="003E5C5D" w:rsidRDefault="003E5C5D" w:rsidP="003E5C5D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C5D">
        <w:rPr>
          <w:rFonts w:ascii="Times New Roman" w:hAnsi="Times New Roman" w:cs="Times New Roman"/>
          <w:b/>
          <w:bCs/>
          <w:sz w:val="24"/>
          <w:szCs w:val="24"/>
        </w:rPr>
        <w:t>Бета-каротин</w:t>
      </w:r>
    </w:p>
    <w:p w:rsidR="003E5C5D" w:rsidRPr="003E5C5D" w:rsidRDefault="003E5C5D" w:rsidP="003E5C5D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5C5D">
        <w:rPr>
          <w:rFonts w:ascii="Times New Roman" w:hAnsi="Times New Roman" w:cs="Times New Roman"/>
          <w:bCs/>
          <w:sz w:val="24"/>
          <w:szCs w:val="24"/>
        </w:rPr>
        <w:t xml:space="preserve">Бета-каротин является предшественником витамина А. Попадая в организм человека, каротин превращается в витамин А. Целительные свойства </w:t>
      </w:r>
      <w:proofErr w:type="gramStart"/>
      <w:r w:rsidRPr="003E5C5D">
        <w:rPr>
          <w:rFonts w:ascii="Times New Roman" w:hAnsi="Times New Roman" w:cs="Times New Roman"/>
          <w:bCs/>
          <w:sz w:val="24"/>
          <w:szCs w:val="24"/>
        </w:rPr>
        <w:t>бета-каротина</w:t>
      </w:r>
      <w:proofErr w:type="gram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связаны с  его способностью накапливаться в депо, превращаясь под воздействием ферментов в витамин А </w:t>
      </w:r>
      <w:r w:rsidRPr="003E5C5D">
        <w:rPr>
          <w:rFonts w:ascii="Times New Roman" w:hAnsi="Times New Roman" w:cs="Times New Roman"/>
          <w:bCs/>
          <w:sz w:val="24"/>
          <w:szCs w:val="24"/>
        </w:rPr>
        <w:lastRenderedPageBreak/>
        <w:t>лишь в определенных количествах, необходимых организму. При этом бета-каротин, не оказывая токсическое действие,  характерное для избытка витамина</w:t>
      </w:r>
      <w:proofErr w:type="gramStart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А</w:t>
      </w:r>
      <w:proofErr w:type="gram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, является одним из самых активных антиоксидантов. Недостаточность витамина А ежегодно становится причиной потери зрения у 250 000—500 000 детей дошкольного возраста, около 100 </w:t>
      </w:r>
      <w:proofErr w:type="gramStart"/>
      <w:r w:rsidRPr="003E5C5D">
        <w:rPr>
          <w:rFonts w:ascii="Times New Roman" w:hAnsi="Times New Roman" w:cs="Times New Roman"/>
          <w:bCs/>
          <w:sz w:val="24"/>
          <w:szCs w:val="24"/>
        </w:rPr>
        <w:t>млн</w:t>
      </w:r>
      <w:proofErr w:type="gram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детей при отсутствии клинических признаков острого дефицита страдают из-за недостаточности данного витамина (по данным </w:t>
      </w:r>
      <w:r w:rsidRPr="003E5C5D"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Pr="003E5C5D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3E5C5D">
        <w:rPr>
          <w:rFonts w:ascii="Times New Roman" w:hAnsi="Times New Roman" w:cs="Times New Roman"/>
          <w:bCs/>
          <w:sz w:val="24"/>
          <w:szCs w:val="24"/>
          <w:lang w:val="en-US"/>
        </w:rPr>
        <w:t>Underwood</w:t>
      </w:r>
      <w:r w:rsidRPr="003E5C5D">
        <w:rPr>
          <w:rFonts w:ascii="Times New Roman" w:hAnsi="Times New Roman" w:cs="Times New Roman"/>
          <w:bCs/>
          <w:sz w:val="24"/>
          <w:szCs w:val="24"/>
        </w:rPr>
        <w:t>)</w:t>
      </w:r>
      <w:r w:rsidRPr="003E5C5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C5D">
        <w:rPr>
          <w:rFonts w:ascii="Times New Roman" w:hAnsi="Times New Roman" w:cs="Times New Roman"/>
          <w:b/>
          <w:bCs/>
          <w:sz w:val="24"/>
          <w:szCs w:val="24"/>
        </w:rPr>
        <w:t>Витамин</w:t>
      </w:r>
      <w:proofErr w:type="gramStart"/>
      <w:r w:rsidRPr="003E5C5D">
        <w:rPr>
          <w:rFonts w:ascii="Times New Roman" w:hAnsi="Times New Roman" w:cs="Times New Roman"/>
          <w:b/>
          <w:bCs/>
          <w:sz w:val="24"/>
          <w:szCs w:val="24"/>
        </w:rPr>
        <w:t xml:space="preserve"> С</w:t>
      </w:r>
      <w:proofErr w:type="gramEnd"/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Cs/>
          <w:strike/>
          <w:color w:val="000000" w:themeColor="text1"/>
          <w:sz w:val="24"/>
          <w:szCs w:val="24"/>
        </w:rPr>
      </w:pPr>
      <w:r w:rsidRPr="003E5C5D">
        <w:rPr>
          <w:rFonts w:ascii="Times New Roman" w:hAnsi="Times New Roman" w:cs="Times New Roman"/>
          <w:bCs/>
          <w:sz w:val="24"/>
          <w:szCs w:val="24"/>
        </w:rPr>
        <w:t xml:space="preserve">Витамин C участвует в синтезе коллагена – белка, который образует самую распространенную в организме – соединительную -  ткань, "цементирующую" межклеточное пространство. </w:t>
      </w:r>
      <w:proofErr w:type="gramStart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Коллаген защищает кровеносные сосуды, кости, суставы, органы и мышцы, а </w:t>
      </w:r>
      <w:r w:rsidRPr="003E5C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также формирует такие ткани, как кожа, сухожилия, роговица глаз, связки, хрящи, зубы и кости. </w:t>
      </w:r>
      <w:proofErr w:type="gramEnd"/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C5D">
        <w:rPr>
          <w:rFonts w:ascii="Times New Roman" w:hAnsi="Times New Roman" w:cs="Times New Roman"/>
          <w:b/>
          <w:bCs/>
          <w:sz w:val="24"/>
          <w:szCs w:val="24"/>
        </w:rPr>
        <w:t>Витамин</w:t>
      </w:r>
      <w:proofErr w:type="gramStart"/>
      <w:r w:rsidRPr="003E5C5D">
        <w:rPr>
          <w:rFonts w:ascii="Times New Roman" w:hAnsi="Times New Roman" w:cs="Times New Roman"/>
          <w:b/>
          <w:bCs/>
          <w:sz w:val="24"/>
          <w:szCs w:val="24"/>
        </w:rPr>
        <w:t xml:space="preserve"> Е</w:t>
      </w:r>
      <w:proofErr w:type="gramEnd"/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Cs/>
          <w:strike/>
          <w:sz w:val="24"/>
          <w:szCs w:val="24"/>
        </w:rPr>
      </w:pPr>
      <w:r w:rsidRPr="003E5C5D">
        <w:rPr>
          <w:rFonts w:ascii="Times New Roman" w:hAnsi="Times New Roman" w:cs="Times New Roman"/>
          <w:bCs/>
          <w:sz w:val="24"/>
          <w:szCs w:val="24"/>
        </w:rPr>
        <w:t>Витамин</w:t>
      </w:r>
      <w:proofErr w:type="gramStart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Е</w:t>
      </w:r>
      <w:proofErr w:type="gram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(токоферол) выполняет не менее важную функцию для органов зрения. Он является мощным антиоксидантом и защищает ткани глаз от воздействия активных форм кислорода. Данные доклинических исследований показали, что введение витамина</w:t>
      </w:r>
      <w:proofErr w:type="gramStart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Е</w:t>
      </w:r>
      <w:proofErr w:type="gramEnd"/>
      <w:r w:rsidRPr="003E5C5D">
        <w:rPr>
          <w:rFonts w:ascii="Times New Roman" w:hAnsi="Times New Roman" w:cs="Times New Roman"/>
          <w:bCs/>
          <w:sz w:val="24"/>
          <w:szCs w:val="24"/>
        </w:rPr>
        <w:t xml:space="preserve"> может быть полезным при болезни Альцгеймера. Витамин E в качестве пищевого соединения, может способствовать здоровому старению мозга и замедлению снижения функций мозга. 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Витамин В</w:t>
      </w:r>
      <w:proofErr w:type="gramStart"/>
      <w:r w:rsidRPr="003E5C5D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5C5D">
        <w:rPr>
          <w:rFonts w:ascii="Times New Roman" w:hAnsi="Times New Roman" w:cs="Times New Roman"/>
          <w:sz w:val="24"/>
          <w:szCs w:val="24"/>
        </w:rPr>
        <w:t>Витамин В</w:t>
      </w:r>
      <w:proofErr w:type="gramStart"/>
      <w:r w:rsidRPr="003E5C5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E5C5D">
        <w:rPr>
          <w:rFonts w:ascii="Times New Roman" w:hAnsi="Times New Roman" w:cs="Times New Roman"/>
          <w:sz w:val="24"/>
          <w:szCs w:val="24"/>
        </w:rPr>
        <w:t xml:space="preserve"> регулирует в организме процессы, связанные с обменом углеводов. </w:t>
      </w:r>
      <w:r w:rsidRPr="003E5C5D">
        <w:rPr>
          <w:rFonts w:ascii="Times New Roman" w:hAnsi="Times New Roman" w:cs="Times New Roman"/>
          <w:color w:val="000000" w:themeColor="text1"/>
          <w:sz w:val="24"/>
          <w:szCs w:val="24"/>
        </w:rPr>
        <w:t>Витамины группы</w:t>
      </w:r>
      <w:proofErr w:type="gramStart"/>
      <w:r w:rsidRPr="003E5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proofErr w:type="gramEnd"/>
      <w:r w:rsidRPr="003E5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принимают активное участием в биохимических процессах, обеспечивающих нормальную жизнедеятельность различных структур нервной системы.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Витамин В</w:t>
      </w:r>
      <w:proofErr w:type="gramStart"/>
      <w:r w:rsidRPr="003E5C5D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C5D">
        <w:rPr>
          <w:rFonts w:ascii="Times New Roman" w:hAnsi="Times New Roman" w:cs="Times New Roman"/>
          <w:sz w:val="24"/>
          <w:szCs w:val="24"/>
        </w:rPr>
        <w:t xml:space="preserve">При поступлении в организм рибофлавин взаимодействует с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аденозинтрифосфатом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(АТФ) и образует коферменты ФМН и ФАД. Эти коферменты связываются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ковалентно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флавинпротеинами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и участвуют в переносе водорода в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>-восстановительных реакциях. Рибофлавин, ФМН и ФАД принимают участие в процессах обмена веществ в организме. Они играют также важную роль в поддержании нормальной зрительной функции глаза.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Витамин В3/РР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C5D">
        <w:rPr>
          <w:rFonts w:ascii="Times New Roman" w:hAnsi="Times New Roman" w:cs="Times New Roman"/>
          <w:sz w:val="24"/>
          <w:szCs w:val="24"/>
        </w:rPr>
        <w:t>Витамин РР обладает не только противопеллагрическим действием; он улучшает углеводный обмен, действует положительно при легких формах  диабета, вяло заживающих ранах и язвах, оказывает  сосудорасширяющее действие.</w:t>
      </w:r>
    </w:p>
    <w:p w:rsidR="003E5C5D" w:rsidRPr="003E5C5D" w:rsidRDefault="003E5C5D" w:rsidP="003E5C5D">
      <w:pPr>
        <w:tabs>
          <w:tab w:val="left" w:pos="271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Витамин В</w:t>
      </w:r>
      <w:proofErr w:type="gramStart"/>
      <w:r w:rsidRPr="003E5C5D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Pr="003E5C5D">
        <w:rPr>
          <w:rFonts w:ascii="Times New Roman" w:hAnsi="Times New Roman" w:cs="Times New Roman"/>
          <w:b/>
          <w:sz w:val="24"/>
          <w:szCs w:val="24"/>
        </w:rPr>
        <w:tab/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C5D">
        <w:rPr>
          <w:rFonts w:ascii="Times New Roman" w:hAnsi="Times New Roman" w:cs="Times New Roman"/>
          <w:sz w:val="24"/>
          <w:szCs w:val="24"/>
        </w:rPr>
        <w:t>В эксперименте применение препаратов витамина В</w:t>
      </w:r>
      <w:proofErr w:type="gramStart"/>
      <w:r w:rsidRPr="003E5C5D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3E5C5D">
        <w:rPr>
          <w:rFonts w:ascii="Times New Roman" w:hAnsi="Times New Roman" w:cs="Times New Roman"/>
          <w:sz w:val="24"/>
          <w:szCs w:val="24"/>
        </w:rPr>
        <w:t xml:space="preserve"> у крыс оказывает отчетливое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мембранностабилизирующее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влияние по отношению к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лизосомальным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структурам сетчатой оболочки. Наиболее выраженное стабилизирующее воздействие характерно для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коферментной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формы витамина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пиридоксальфосфата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витамеров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пиридоксамина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пиридоксаля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>.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Витамин В</w:t>
      </w:r>
      <w:proofErr w:type="gramStart"/>
      <w:r w:rsidRPr="003E5C5D">
        <w:rPr>
          <w:rFonts w:ascii="Times New Roman" w:hAnsi="Times New Roman" w:cs="Times New Roman"/>
          <w:b/>
          <w:sz w:val="24"/>
          <w:szCs w:val="24"/>
        </w:rPr>
        <w:t>9</w:t>
      </w:r>
      <w:proofErr w:type="gramEnd"/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C5D">
        <w:rPr>
          <w:rFonts w:ascii="Times New Roman" w:hAnsi="Times New Roman" w:cs="Times New Roman"/>
          <w:sz w:val="24"/>
          <w:szCs w:val="24"/>
        </w:rPr>
        <w:t xml:space="preserve">В организме фолиевая кислота восстанавливается до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тетрагидрофолиевой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кислоты (ТГФ),  являющейся коферментом С</w:t>
      </w:r>
      <w:proofErr w:type="gramStart"/>
      <w:r w:rsidRPr="003E5C5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E5C5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трансфераз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, катализирующих перенос одноуглеродных фрагментов. Прежде </w:t>
      </w:r>
      <w:proofErr w:type="gramStart"/>
      <w:r w:rsidRPr="003E5C5D">
        <w:rPr>
          <w:rFonts w:ascii="Times New Roman" w:hAnsi="Times New Roman" w:cs="Times New Roman"/>
          <w:sz w:val="24"/>
          <w:szCs w:val="24"/>
        </w:rPr>
        <w:t>всего</w:t>
      </w:r>
      <w:proofErr w:type="gramEnd"/>
      <w:r w:rsidRPr="003E5C5D">
        <w:rPr>
          <w:rFonts w:ascii="Times New Roman" w:hAnsi="Times New Roman" w:cs="Times New Roman"/>
          <w:sz w:val="24"/>
          <w:szCs w:val="24"/>
        </w:rPr>
        <w:t xml:space="preserve"> фолиевая кислота необходима для нормального образования клеток </w:t>
      </w:r>
      <w:r w:rsidRPr="003E5C5D">
        <w:rPr>
          <w:rFonts w:ascii="Times New Roman" w:hAnsi="Times New Roman" w:cs="Times New Roman"/>
          <w:sz w:val="24"/>
          <w:szCs w:val="24"/>
        </w:rPr>
        <w:lastRenderedPageBreak/>
        <w:t xml:space="preserve">крови. Вместе с витамином В12 ТГФ стимулирует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эритропоэз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>, участвует в синтезе аминокислот, нуклеиновых кислот, пуринов, в обмене холина и других метаболических процессах.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b/>
          <w:sz w:val="24"/>
          <w:szCs w:val="24"/>
        </w:rPr>
        <w:t>Витамин В12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C5D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нижение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продукции слёзной жидкости связано с </w:t>
      </w:r>
      <w:proofErr w:type="gramStart"/>
      <w:r w:rsidRPr="003E5C5D">
        <w:rPr>
          <w:rFonts w:ascii="Times New Roman" w:hAnsi="Times New Roman" w:cs="Times New Roman"/>
          <w:sz w:val="24"/>
          <w:szCs w:val="24"/>
        </w:rPr>
        <w:t>недостатком  витамина</w:t>
      </w:r>
      <w:proofErr w:type="gramEnd"/>
      <w:r w:rsidRPr="003E5C5D">
        <w:rPr>
          <w:rFonts w:ascii="Times New Roman" w:hAnsi="Times New Roman" w:cs="Times New Roman"/>
          <w:sz w:val="24"/>
          <w:szCs w:val="24"/>
        </w:rPr>
        <w:t xml:space="preserve"> В12  и витамина С.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C5D">
        <w:rPr>
          <w:rFonts w:ascii="Times New Roman" w:hAnsi="Times New Roman" w:cs="Times New Roman"/>
          <w:b/>
          <w:bCs/>
          <w:sz w:val="24"/>
          <w:szCs w:val="24"/>
        </w:rPr>
        <w:t>Медь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C5D">
        <w:rPr>
          <w:rFonts w:ascii="Times New Roman" w:hAnsi="Times New Roman" w:cs="Times New Roman"/>
          <w:sz w:val="24"/>
          <w:szCs w:val="24"/>
        </w:rPr>
        <w:t xml:space="preserve">Входит в состав ферментов, обладающих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-восстановительной активностью и участвующих в метаболизме железа, стимулирует усвоение белков и углеводов. Участвует в процессах обеспечения тканей организма человека кислородом. Клинические проявления недостаточного потребления проявляются нарушениями формирования </w:t>
      </w:r>
      <w:proofErr w:type="gramStart"/>
      <w:r w:rsidRPr="003E5C5D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3E5C5D">
        <w:rPr>
          <w:rFonts w:ascii="Times New Roman" w:hAnsi="Times New Roman" w:cs="Times New Roman"/>
          <w:sz w:val="24"/>
          <w:szCs w:val="24"/>
        </w:rPr>
        <w:t xml:space="preserve"> системы и скелета, развитием дисплазии соединительной ткани.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C5D">
        <w:rPr>
          <w:rFonts w:ascii="Times New Roman" w:hAnsi="Times New Roman" w:cs="Times New Roman"/>
          <w:b/>
          <w:bCs/>
          <w:sz w:val="24"/>
          <w:szCs w:val="24"/>
        </w:rPr>
        <w:t>Цинк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3E5C5D">
        <w:rPr>
          <w:rFonts w:ascii="Times New Roman" w:hAnsi="Times New Roman" w:cs="Times New Roman"/>
          <w:sz w:val="24"/>
          <w:szCs w:val="24"/>
        </w:rPr>
        <w:t>Высокие концентрации цинка содержатся в пигментном эпителии сетчатки, кроме того он содержится в цилиарном теле, радужной оболочке, зрительном нерве, склере, роговице, хрусталике.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3E5C5D">
        <w:rPr>
          <w:rFonts w:ascii="Times New Roman" w:hAnsi="Times New Roman" w:cs="Times New Roman"/>
          <w:sz w:val="24"/>
          <w:szCs w:val="24"/>
        </w:rPr>
        <w:t xml:space="preserve">Цинк регулирует реакции зрительного цикла, участвуя в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фосфорилировании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родопсина, в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ретинальной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синаптической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передаче, модифицирует плазматическую мембрану фоторецепторов посредством участия в конформационных изменениях мембранных белков, обладает антиоксидантными свойствами в отношении клеток сетчатки. D.J.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Tate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>. установили, что цинк обладает защитными антиоксидантными свойствами в культуре клеток, предотвращая окислительное повреждение пигментного эпителия.</w:t>
      </w:r>
    </w:p>
    <w:p w:rsidR="003E5C5D" w:rsidRPr="003E5C5D" w:rsidRDefault="003E5C5D" w:rsidP="003E5C5D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C5D">
        <w:rPr>
          <w:rFonts w:ascii="Times New Roman" w:hAnsi="Times New Roman" w:cs="Times New Roman"/>
          <w:b/>
          <w:bCs/>
          <w:sz w:val="24"/>
          <w:szCs w:val="24"/>
        </w:rPr>
        <w:t>Селен</w:t>
      </w:r>
    </w:p>
    <w:p w:rsidR="003E5C5D" w:rsidRPr="003E5C5D" w:rsidRDefault="003E5C5D" w:rsidP="003E5C5D">
      <w:pPr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C5D">
        <w:rPr>
          <w:rFonts w:ascii="Times New Roman" w:hAnsi="Times New Roman" w:cs="Times New Roman"/>
          <w:sz w:val="24"/>
          <w:szCs w:val="24"/>
        </w:rPr>
        <w:t xml:space="preserve">Наличие неадекватного содержания селена в тканях  способствует ослаблению его гомеостатических возможностей. Селен активно участвует в </w:t>
      </w:r>
      <w:proofErr w:type="spellStart"/>
      <w:r w:rsidRPr="003E5C5D"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 w:rsidRPr="003E5C5D">
        <w:rPr>
          <w:rFonts w:ascii="Times New Roman" w:hAnsi="Times New Roman" w:cs="Times New Roman"/>
          <w:sz w:val="24"/>
          <w:szCs w:val="24"/>
        </w:rPr>
        <w:t>-восстановительных процессах, поддерживающих иммунную активность.  Это способствует ослаблению механизмов неспецифической резистентности тканей организма.</w:t>
      </w:r>
    </w:p>
    <w:p w:rsidR="003E5C5D" w:rsidRPr="008B267A" w:rsidRDefault="003E5C5D" w:rsidP="003E5C5D">
      <w:pPr>
        <w:jc w:val="both"/>
        <w:rPr>
          <w:bCs/>
          <w:noProof/>
        </w:rPr>
      </w:pPr>
    </w:p>
    <w:p w:rsidR="006771BB" w:rsidRPr="003E5C5D" w:rsidRDefault="006771BB" w:rsidP="003E5C5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771BB" w:rsidRPr="003E5C5D" w:rsidSect="003342B5">
      <w:pgSz w:w="11906" w:h="16838"/>
      <w:pgMar w:top="567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7C2654"/>
    <w:multiLevelType w:val="hybridMultilevel"/>
    <w:tmpl w:val="1AD2384E"/>
    <w:lvl w:ilvl="0" w:tplc="6B24CD7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33C"/>
    <w:rsid w:val="0010118B"/>
    <w:rsid w:val="00160806"/>
    <w:rsid w:val="00161C60"/>
    <w:rsid w:val="00164413"/>
    <w:rsid w:val="001F375D"/>
    <w:rsid w:val="002072F5"/>
    <w:rsid w:val="0023579E"/>
    <w:rsid w:val="002443F7"/>
    <w:rsid w:val="00273480"/>
    <w:rsid w:val="002E4353"/>
    <w:rsid w:val="003115CA"/>
    <w:rsid w:val="00315D03"/>
    <w:rsid w:val="00390D26"/>
    <w:rsid w:val="003E5C5D"/>
    <w:rsid w:val="003E6349"/>
    <w:rsid w:val="00470ADA"/>
    <w:rsid w:val="004C3C04"/>
    <w:rsid w:val="004E7FCA"/>
    <w:rsid w:val="0052355B"/>
    <w:rsid w:val="00523F97"/>
    <w:rsid w:val="005455BB"/>
    <w:rsid w:val="0058753A"/>
    <w:rsid w:val="00617C40"/>
    <w:rsid w:val="006764DE"/>
    <w:rsid w:val="006771BB"/>
    <w:rsid w:val="00680411"/>
    <w:rsid w:val="006B3C71"/>
    <w:rsid w:val="00721A25"/>
    <w:rsid w:val="00761A01"/>
    <w:rsid w:val="007642FC"/>
    <w:rsid w:val="007B186B"/>
    <w:rsid w:val="007F0683"/>
    <w:rsid w:val="0087485E"/>
    <w:rsid w:val="008B63B2"/>
    <w:rsid w:val="008C282B"/>
    <w:rsid w:val="008C4AC7"/>
    <w:rsid w:val="00962274"/>
    <w:rsid w:val="009E56FE"/>
    <w:rsid w:val="00A34E3E"/>
    <w:rsid w:val="00A44A8C"/>
    <w:rsid w:val="00AA73D5"/>
    <w:rsid w:val="00AC0A90"/>
    <w:rsid w:val="00B55320"/>
    <w:rsid w:val="00B94F3B"/>
    <w:rsid w:val="00BD0BE8"/>
    <w:rsid w:val="00BD21ED"/>
    <w:rsid w:val="00CB2803"/>
    <w:rsid w:val="00CB362D"/>
    <w:rsid w:val="00CD1ED2"/>
    <w:rsid w:val="00CE1447"/>
    <w:rsid w:val="00CF6D39"/>
    <w:rsid w:val="00D548A4"/>
    <w:rsid w:val="00D6622E"/>
    <w:rsid w:val="00D83DF5"/>
    <w:rsid w:val="00DC433C"/>
    <w:rsid w:val="00EA499D"/>
    <w:rsid w:val="00ED4455"/>
    <w:rsid w:val="00ED4C85"/>
    <w:rsid w:val="00EE40F6"/>
    <w:rsid w:val="00F0496F"/>
    <w:rsid w:val="00F6175E"/>
    <w:rsid w:val="00FB2A4A"/>
    <w:rsid w:val="00F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3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DC433C"/>
    <w:rPr>
      <w:sz w:val="16"/>
      <w:szCs w:val="16"/>
    </w:rPr>
  </w:style>
  <w:style w:type="paragraph" w:styleId="a4">
    <w:name w:val="annotation text"/>
    <w:basedOn w:val="a"/>
    <w:link w:val="a5"/>
    <w:uiPriority w:val="99"/>
    <w:rsid w:val="00DC43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DC4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C4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433C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680411"/>
    <w:pPr>
      <w:spacing w:after="0" w:line="240" w:lineRule="auto"/>
      <w:ind w:left="720"/>
      <w:contextualSpacing/>
    </w:pPr>
    <w:rPr>
      <w:rFonts w:ascii="Garamond" w:eastAsia="Times New Roman" w:hAnsi="Garamond" w:cs="Garamond"/>
      <w:sz w:val="24"/>
      <w:szCs w:val="24"/>
    </w:rPr>
  </w:style>
  <w:style w:type="character" w:styleId="a9">
    <w:name w:val="Hyperlink"/>
    <w:basedOn w:val="a0"/>
    <w:uiPriority w:val="99"/>
    <w:unhideWhenUsed/>
    <w:rsid w:val="00680411"/>
    <w:rPr>
      <w:color w:val="0000FF" w:themeColor="hyperlink"/>
      <w:u w:val="single"/>
    </w:rPr>
  </w:style>
  <w:style w:type="paragraph" w:styleId="aa">
    <w:name w:val="annotation subject"/>
    <w:basedOn w:val="a4"/>
    <w:next w:val="a4"/>
    <w:link w:val="ab"/>
    <w:uiPriority w:val="99"/>
    <w:semiHidden/>
    <w:unhideWhenUsed/>
    <w:rsid w:val="0087485E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ab">
    <w:name w:val="Тема примечания Знак"/>
    <w:basedOn w:val="a5"/>
    <w:link w:val="aa"/>
    <w:uiPriority w:val="99"/>
    <w:semiHidden/>
    <w:rsid w:val="0087485E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c">
    <w:name w:val="Plain Text"/>
    <w:basedOn w:val="a"/>
    <w:link w:val="ad"/>
    <w:uiPriority w:val="99"/>
    <w:semiHidden/>
    <w:unhideWhenUsed/>
    <w:rsid w:val="002E4353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semiHidden/>
    <w:rsid w:val="002E4353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3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DC433C"/>
    <w:rPr>
      <w:sz w:val="16"/>
      <w:szCs w:val="16"/>
    </w:rPr>
  </w:style>
  <w:style w:type="paragraph" w:styleId="a4">
    <w:name w:val="annotation text"/>
    <w:basedOn w:val="a"/>
    <w:link w:val="a5"/>
    <w:uiPriority w:val="99"/>
    <w:rsid w:val="00DC43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DC4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C4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433C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680411"/>
    <w:pPr>
      <w:spacing w:after="0" w:line="240" w:lineRule="auto"/>
      <w:ind w:left="720"/>
      <w:contextualSpacing/>
    </w:pPr>
    <w:rPr>
      <w:rFonts w:ascii="Garamond" w:eastAsia="Times New Roman" w:hAnsi="Garamond" w:cs="Garamond"/>
      <w:sz w:val="24"/>
      <w:szCs w:val="24"/>
    </w:rPr>
  </w:style>
  <w:style w:type="character" w:styleId="a9">
    <w:name w:val="Hyperlink"/>
    <w:basedOn w:val="a0"/>
    <w:uiPriority w:val="99"/>
    <w:unhideWhenUsed/>
    <w:rsid w:val="00680411"/>
    <w:rPr>
      <w:color w:val="0000FF" w:themeColor="hyperlink"/>
      <w:u w:val="single"/>
    </w:rPr>
  </w:style>
  <w:style w:type="paragraph" w:styleId="aa">
    <w:name w:val="annotation subject"/>
    <w:basedOn w:val="a4"/>
    <w:next w:val="a4"/>
    <w:link w:val="ab"/>
    <w:uiPriority w:val="99"/>
    <w:semiHidden/>
    <w:unhideWhenUsed/>
    <w:rsid w:val="0087485E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ab">
    <w:name w:val="Тема примечания Знак"/>
    <w:basedOn w:val="a5"/>
    <w:link w:val="aa"/>
    <w:uiPriority w:val="99"/>
    <w:semiHidden/>
    <w:rsid w:val="0087485E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c">
    <w:name w:val="Plain Text"/>
    <w:basedOn w:val="a"/>
    <w:link w:val="ad"/>
    <w:uiPriority w:val="99"/>
    <w:semiHidden/>
    <w:unhideWhenUsed/>
    <w:rsid w:val="002E4353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semiHidden/>
    <w:rsid w:val="002E4353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1600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Zembatova Svetlana</dc:creator>
  <cp:lastModifiedBy>Muratova Maria</cp:lastModifiedBy>
  <cp:revision>3</cp:revision>
  <dcterms:created xsi:type="dcterms:W3CDTF">2021-06-02T06:54:00Z</dcterms:created>
  <dcterms:modified xsi:type="dcterms:W3CDTF">2021-07-29T14:07:00Z</dcterms:modified>
</cp:coreProperties>
</file>